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30"/>
          <w:szCs w:val="30"/>
        </w:rPr>
      </w:pPr>
      <w:r w:rsidDel="00000000" w:rsidR="00000000" w:rsidRPr="00000000">
        <w:rPr>
          <w:rtl w:val="0"/>
        </w:rPr>
      </w:r>
    </w:p>
    <w:p w:rsidR="00000000" w:rsidDel="00000000" w:rsidP="00000000" w:rsidRDefault="00000000" w:rsidRPr="00000000" w14:paraId="00000002">
      <w:pPr>
        <w:jc w:val="center"/>
        <w:rPr>
          <w:b w:val="1"/>
          <w:color w:val="ff0000"/>
          <w:sz w:val="30"/>
          <w:szCs w:val="30"/>
        </w:rPr>
      </w:pPr>
      <w:r w:rsidDel="00000000" w:rsidR="00000000" w:rsidRPr="00000000">
        <w:rPr>
          <w:b w:val="1"/>
          <w:color w:val="ff0000"/>
          <w:sz w:val="30"/>
          <w:szCs w:val="30"/>
          <w:rtl w:val="0"/>
        </w:rPr>
        <w:t xml:space="preserve">COMUNICADO NO DISPONIBLE PARA PUBLICACIÓN</w:t>
      </w:r>
    </w:p>
    <w:p w:rsidR="00000000" w:rsidDel="00000000" w:rsidP="00000000" w:rsidRDefault="00000000" w:rsidRPr="00000000" w14:paraId="00000003">
      <w:pPr>
        <w:jc w:val="center"/>
        <w:rPr>
          <w:b w:val="1"/>
          <w:color w:val="ff0000"/>
          <w:sz w:val="30"/>
          <w:szCs w:val="30"/>
        </w:rPr>
      </w:pPr>
      <w:r w:rsidDel="00000000" w:rsidR="00000000" w:rsidRPr="00000000">
        <w:rPr>
          <w:b w:val="1"/>
          <w:color w:val="ff0000"/>
          <w:sz w:val="30"/>
          <w:szCs w:val="30"/>
          <w:rtl w:val="0"/>
        </w:rPr>
        <w:t xml:space="preserve">BAJO APROBACIÓN DE SAP CONCUR [DRAFT]</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Clara y SAP Concur se alían para ofrecer una solución tecnológica integral de gasto corporativo en Latinoamérica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highlight w:val="yellow"/>
          <w:rtl w:val="0"/>
        </w:rPr>
        <w:t xml:space="preserve">Ciudad de México a 21 de Marzo de 2023.- </w:t>
      </w:r>
      <w:r w:rsidDel="00000000" w:rsidR="00000000" w:rsidRPr="00000000">
        <w:rPr>
          <w:b w:val="1"/>
          <w:rtl w:val="0"/>
        </w:rPr>
        <w:t xml:space="preserve">Clara</w:t>
      </w:r>
      <w:r w:rsidDel="00000000" w:rsidR="00000000" w:rsidRPr="00000000">
        <w:rPr>
          <w:rtl w:val="0"/>
        </w:rPr>
        <w:t xml:space="preserve">, plataforma líder de gestión de gasto corporativo para empresas en Latinoamérica y </w:t>
      </w:r>
      <w:r w:rsidDel="00000000" w:rsidR="00000000" w:rsidRPr="00000000">
        <w:rPr>
          <w:b w:val="1"/>
          <w:rtl w:val="0"/>
        </w:rPr>
        <w:t xml:space="preserve">SAP Concur</w:t>
      </w:r>
      <w:r w:rsidDel="00000000" w:rsidR="00000000" w:rsidRPr="00000000">
        <w:rPr>
          <w:rtl w:val="0"/>
        </w:rPr>
        <w:t xml:space="preserve">, líder mundial de soluciones integradas de gestión de viajes corporativos y gastos basada en la nube, formaron una alianza con la finalidad de continuar simplificando la gestión de gastos de las empresas en los países donde Clara opera.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“El objetivo de esta integración es ofrecer a los equipos financieros de las empresas </w:t>
      </w:r>
      <w:r w:rsidDel="00000000" w:rsidR="00000000" w:rsidRPr="00000000">
        <w:rPr>
          <w:i w:val="1"/>
          <w:rtl w:val="0"/>
        </w:rPr>
        <w:t xml:space="preserve">una conexión </w:t>
      </w:r>
      <w:r w:rsidDel="00000000" w:rsidR="00000000" w:rsidRPr="00000000">
        <w:rPr>
          <w:i w:val="1"/>
          <w:rtl w:val="0"/>
        </w:rPr>
        <w:t xml:space="preserve">inteligente, a través de dos de las herramientas tecnológicas más innovadoras actualmente disponibles en la región, para volver más sencillo el proceso de comprobación de gastos” </w:t>
      </w:r>
      <w:r w:rsidDel="00000000" w:rsidR="00000000" w:rsidRPr="00000000">
        <w:rPr>
          <w:rtl w:val="0"/>
        </w:rPr>
        <w:t xml:space="preserve">señaló </w:t>
      </w:r>
      <w:r w:rsidDel="00000000" w:rsidR="00000000" w:rsidRPr="00000000">
        <w:rPr>
          <w:b w:val="1"/>
          <w:rtl w:val="0"/>
        </w:rPr>
        <w:t xml:space="preserve">Diego García, cofundador y Líder de Producto y Tecnología en Clara.</w:t>
      </w:r>
      <w:r w:rsidDel="00000000" w:rsidR="00000000" w:rsidRPr="00000000">
        <w:rPr>
          <w:i w:val="1"/>
          <w:rtl w:val="0"/>
        </w:rPr>
        <w:t xml:space="preserve"> “Además, buscamos satisfacer la creciente necesidad de las empresas, por integrar a sus procesos herramientas financieras digitales y ágiles, que además puedan ofrecer reportes claros que contribuyan a la toma de decisiones, </w:t>
      </w:r>
      <w:r w:rsidDel="00000000" w:rsidR="00000000" w:rsidRPr="00000000">
        <w:rPr>
          <w:i w:val="1"/>
          <w:rtl w:val="0"/>
        </w:rPr>
        <w:t xml:space="preserve">con beneficios adicionales como la vinculación automática de facturas”</w:t>
      </w:r>
      <w:r w:rsidDel="00000000" w:rsidR="00000000" w:rsidRPr="00000000">
        <w:rPr>
          <w:i w:val="1"/>
          <w:rtl w:val="0"/>
        </w:rPr>
        <w:t xml:space="preserve">, </w:t>
      </w:r>
      <w:r w:rsidDel="00000000" w:rsidR="00000000" w:rsidRPr="00000000">
        <w:rPr>
          <w:rtl w:val="0"/>
        </w:rPr>
        <w:t xml:space="preserve">finalizó García.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Por su parte, </w:t>
      </w:r>
      <w:r w:rsidDel="00000000" w:rsidR="00000000" w:rsidRPr="00000000">
        <w:rPr>
          <w:b w:val="1"/>
          <w:rtl w:val="0"/>
        </w:rPr>
        <w:t xml:space="preserve">A</w:t>
      </w:r>
      <w:r w:rsidDel="00000000" w:rsidR="00000000" w:rsidRPr="00000000">
        <w:rPr>
          <w:rFonts w:ascii="Roboto" w:cs="Roboto" w:eastAsia="Roboto" w:hAnsi="Roboto"/>
          <w:b w:val="1"/>
          <w:color w:val="2c2f34"/>
          <w:sz w:val="23"/>
          <w:szCs w:val="23"/>
          <w:highlight w:val="white"/>
          <w:rtl w:val="0"/>
        </w:rPr>
        <w:t xml:space="preserve">ngel Morfín, director de SAP Concur en México </w:t>
      </w:r>
      <w:r w:rsidDel="00000000" w:rsidR="00000000" w:rsidRPr="00000000">
        <w:rPr>
          <w:rFonts w:ascii="Roboto" w:cs="Roboto" w:eastAsia="Roboto" w:hAnsi="Roboto"/>
          <w:color w:val="2c2f34"/>
          <w:sz w:val="23"/>
          <w:szCs w:val="23"/>
          <w:highlight w:val="white"/>
          <w:rtl w:val="0"/>
        </w:rPr>
        <w:t xml:space="preserve">señaló que </w:t>
      </w:r>
      <w:r w:rsidDel="00000000" w:rsidR="00000000" w:rsidRPr="00000000">
        <w:rPr>
          <w:rFonts w:ascii="Roboto" w:cs="Roboto" w:eastAsia="Roboto" w:hAnsi="Roboto"/>
          <w:i w:val="1"/>
          <w:color w:val="2c2f34"/>
          <w:sz w:val="23"/>
          <w:szCs w:val="23"/>
          <w:highlight w:val="white"/>
          <w:rtl w:val="0"/>
        </w:rPr>
        <w:t xml:space="preserve">“</w:t>
      </w:r>
      <w:r w:rsidDel="00000000" w:rsidR="00000000" w:rsidRPr="00000000">
        <w:rPr>
          <w:i w:val="1"/>
          <w:rtl w:val="0"/>
        </w:rPr>
        <w:t xml:space="preserve">hoy en día se ha vuelto indispensable automatizar y modernizar procesos que faciliten el trabajo de los equipos financieros a través de la tecnología”, </w:t>
      </w:r>
      <w:r w:rsidDel="00000000" w:rsidR="00000000" w:rsidRPr="00000000">
        <w:rPr>
          <w:rtl w:val="0"/>
        </w:rPr>
        <w:t xml:space="preserve">adicionalmente hizo énfasis en la necesidad por ofrecer soluciones que contribuyan a una mayor visibilidad de los gastos de las empresas a través de herramientas digitales innovadoras, que permitan dedicar una mayor porción del tiempo de los equipos para actividades de análisis estratégico y decisiones de negocio.</w:t>
        <w:br w:type="textWrapping"/>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Gracias a esta alianza, las empresas usuarias de Clara y SAP Concur, se verán beneficiadas con una integración de habilitación directa, simple y rápida, por usuario y por tarjeta;  permitiendo potencializar el uso de ambas plataformas con reportes de gastos por empleado. Además, las transacciones realizadas con las tarjetas Clara, podrán ser visualizadas automáticamente en la plataforma de gastos de viaje de Concur, lo que proporcionará información eficiente para la mejor toma de decisiones y rastreo de gastos, eliminando procesos de carga manual para evitar la pérdida o duplicidad de información.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color w:val="333333"/>
          <w:sz w:val="26"/>
          <w:szCs w:val="26"/>
          <w:highlight w:val="white"/>
        </w:rPr>
      </w:pPr>
      <w:r w:rsidDel="00000000" w:rsidR="00000000" w:rsidRPr="00000000">
        <w:rPr>
          <w:rtl w:val="0"/>
        </w:rPr>
        <w:t xml:space="preserve">Esta integración se encuentra ya disponible para las empresas clientes de Clara en </w:t>
      </w:r>
      <w:r w:rsidDel="00000000" w:rsidR="00000000" w:rsidRPr="00000000">
        <w:rPr>
          <w:rtl w:val="0"/>
        </w:rPr>
        <w:t xml:space="preserve">Latinoamérica. </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0"/>
          <w:szCs w:val="20"/>
        </w:rPr>
      </w:pPr>
      <w:r w:rsidDel="00000000" w:rsidR="00000000" w:rsidRPr="00000000">
        <w:rPr>
          <w:color w:val="333333"/>
          <w:sz w:val="26"/>
          <w:szCs w:val="26"/>
          <w:highlight w:val="white"/>
          <w:rtl w:val="0"/>
        </w:rPr>
        <w:br w:type="textWrapping"/>
        <w:t xml:space="preserve">###</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Sobre Clara</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Clara es la plataforma líder de control de gastos para empresas en Latinoamérica. Nuestras soluciones de financiamiento integral que incluyen tarjetas corporativas emitidas localmente, un producto de pago y un software de gestión de gasto, ya son utilizadas por miles de las empresas más exitosas en la región. </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Clara cuenta con el respaldo de los líderes de inversión más importantes a nivel regional y global, tales como Coatue, DST Partners, General Catalyst, monashees, Kaszek, Canary, A*, BoxGroup, SV Angel, GFC, Picus Capital, Avid Ventures, ICONIQ Growth, Goldman Sachs, y reconocidos inversionistas ángeles. </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conocer más, ingresa a clara.com </w:t>
      </w:r>
    </w:p>
    <w:p w:rsidR="00000000" w:rsidDel="00000000" w:rsidP="00000000" w:rsidRDefault="00000000" w:rsidRPr="00000000" w14:paraId="00000017">
      <w:pPr>
        <w:rPr>
          <w:b w:val="1"/>
          <w:color w:val="333333"/>
          <w:sz w:val="26"/>
          <w:szCs w:val="26"/>
          <w:highlight w:val="white"/>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Sobre SAP </w:t>
      </w:r>
    </w:p>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estrategia de SAP es ayudar a cada negocio a funcionar como una empresa inteligente y sostenible. Como líder del mercado en software de aplicaciones empresariales, ayudamos a empresas de todos los tamaños y en todas las industrias a funcionar de la mejor manera: los clientes de SAP generan el 87% del comercio global total. Nuestras tecnologías avanzadas de machine learning, Internet of Things (IoT) y analíticos ayudan a convertir los negocios de los clientes en empresas inteligentes. SAP contribuye a dar a las personas y a las organizaciones profundos conocimientos de negocio y promueve la colaboración que les permite mantenerse delante de la competencia. Simplificamos la tecnología para las empresas, de modo que puedan consumir nuestro software de la manera en que lo desean, sin interrupciones. Nuestro conjunto de aplicaciones y servicios permite a clientes del sector público y privado de todas las industrias operar en forma rentable, adaptarse continuamente y marcar una diferencia. Con una red global de clientes, socios de negocios, empleados y líderes de ideas, SAP ayuda al mundo a funcionar mejor y a mejorar las vidas de las personas. Para más información, visite www.concur.com.mx o nuestra sala de prensa https://www.concur.com.mx/blog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-276224</wp:posOffset>
          </wp:positionV>
          <wp:extent cx="2569584" cy="77828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9584" cy="7782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